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 w:rsidR="00172715" w:rsidRPr="00B17642" w:rsidP="00753852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951FEC" w:rsidRPr="00B17642" w:rsidP="0078073A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(25.HAFTA)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23-27 MART 2026</w:t>
      </w:r>
    </w:p>
    <w:p w:rsidR="00172715" w:rsidRPr="00B17642" w:rsidP="0078073A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SANAT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BİZ OKURUZ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CB" w:rsidRPr="001A37CB" w:rsidP="001A37CB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A37CB" w:rsidRPr="001A37CB" w:rsidP="001A37CB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A37CB" w:rsidRPr="001A37CB" w:rsidP="001A37CB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A37CB" w:rsidRPr="001A37CB" w:rsidP="001A37CB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A37CB" w:rsidRPr="001A37CB" w:rsidP="001A37CB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A37CB" w:rsidRPr="001A37CB" w:rsidP="001A37CB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1A37CB" w:rsidRPr="001A37CB" w:rsidP="001A37CB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1A37CB" w:rsidRPr="001A37CB" w:rsidP="001A37CB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1A37CB" w:rsidRPr="001A37CB" w:rsidP="001A37CB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T.4.3.6 Okuma stratejilerini uygular.</w:t>
            </w:r>
          </w:p>
          <w:p w:rsidR="001A37CB" w:rsidP="001A37CB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B02306" w:rsidP="001A37CB">
            <w:pPr>
              <w:pStyle w:val="NoSpacing"/>
              <w:rPr>
                <w:rFonts w:cs="Tahoma"/>
                <w:sz w:val="18"/>
                <w:szCs w:val="18"/>
              </w:rPr>
            </w:pPr>
            <w:r w:rsidRPr="00B02306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B02306" w:rsidRPr="001A37CB" w:rsidP="001A37CB">
            <w:pPr>
              <w:pStyle w:val="NoSpacing"/>
              <w:rPr>
                <w:rFonts w:cs="Tahoma"/>
                <w:sz w:val="18"/>
                <w:szCs w:val="18"/>
              </w:rPr>
            </w:pPr>
            <w:r w:rsidRPr="00B02306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1A37CB" w:rsidRPr="001A37CB" w:rsidP="001A37CB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1A37CB" w:rsidRPr="001A37CB" w:rsidP="001A37CB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7D0DFB" w:rsidP="001A37CB">
            <w:pPr>
              <w:pStyle w:val="NoSpacing"/>
              <w:rPr>
                <w:rFonts w:cs="Tahoma"/>
                <w:sz w:val="18"/>
                <w:szCs w:val="18"/>
              </w:rPr>
            </w:pPr>
            <w:r w:rsidRPr="007D0DFB">
              <w:rPr>
                <w:rFonts w:cs="Tahoma"/>
                <w:sz w:val="18"/>
                <w:szCs w:val="18"/>
              </w:rPr>
              <w:t>T.4.3.34. Grafik, tablo ve çizelgelerle ilgili soruları cevaplar.</w:t>
            </w:r>
          </w:p>
          <w:p w:rsidR="001A37CB" w:rsidRPr="001A37CB" w:rsidP="001A37CB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1A37CB" w:rsidRPr="001A37CB" w:rsidP="001A37CB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T.4.4.1. Şiir yazar.</w:t>
            </w:r>
          </w:p>
          <w:p w:rsidR="00172715" w:rsidP="001A37CB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T.4.4.20. Harflerin yapısal özelliklerine uygun metin yazar.</w:t>
            </w:r>
          </w:p>
          <w:p w:rsidR="00092A89" w:rsidP="001A37CB">
            <w:pPr>
              <w:pStyle w:val="NoSpacing"/>
              <w:rPr>
                <w:rFonts w:cs="Tahoma"/>
                <w:sz w:val="18"/>
                <w:szCs w:val="18"/>
              </w:rPr>
            </w:pPr>
            <w:r w:rsidRPr="00092A89">
              <w:rPr>
                <w:rFonts w:cs="Tahoma"/>
                <w:sz w:val="18"/>
                <w:szCs w:val="18"/>
              </w:rPr>
              <w:t>T.4.4.21. Yazma stratejilerini uygular.</w:t>
            </w:r>
          </w:p>
          <w:p w:rsidR="00092A89" w:rsidP="001A37CB">
            <w:pPr>
              <w:pStyle w:val="NoSpacing"/>
              <w:rPr>
                <w:rFonts w:cs="Tahoma"/>
                <w:sz w:val="18"/>
                <w:szCs w:val="18"/>
              </w:rPr>
            </w:pPr>
            <w:r w:rsidRPr="00092A89">
              <w:rPr>
                <w:rFonts w:cs="Tahoma"/>
                <w:sz w:val="18"/>
                <w:szCs w:val="18"/>
              </w:rPr>
              <w:t>T.4.4.7. Yazdıklarının içeriğine uygun başlık belirler.</w:t>
            </w:r>
          </w:p>
          <w:p w:rsidR="00092A89" w:rsidRPr="00B17642" w:rsidP="001A37CB">
            <w:pPr>
              <w:pStyle w:val="NoSpacing"/>
              <w:rPr>
                <w:rFonts w:cs="Tahoma"/>
                <w:sz w:val="18"/>
                <w:szCs w:val="18"/>
              </w:rPr>
            </w:pPr>
            <w:r w:rsidRPr="00092A89">
              <w:rPr>
                <w:rFonts w:cs="Tahoma"/>
                <w:sz w:val="18"/>
                <w:szCs w:val="18"/>
              </w:rPr>
              <w:t>T.4.4.11. Yazdıklarını düzenler.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191</w:t>
            </w:r>
            <w:r w:rsidRPr="00A01618" w:rsidR="001A37CB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511182">
              <w:rPr>
                <w:rFonts w:cs="Tahoma"/>
                <w:iCs/>
                <w:sz w:val="18"/>
                <w:szCs w:val="18"/>
              </w:rPr>
              <w:t>T4.2.5. Sınıf içindeki tartışma ve konuşmalara katılır.</w:t>
            </w:r>
          </w:p>
          <w:p w:rsidR="0051118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191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511182">
              <w:rPr>
                <w:rFonts w:cs="Tahoma"/>
                <w:iCs/>
                <w:sz w:val="18"/>
                <w:szCs w:val="18"/>
              </w:rPr>
              <w:t>T.4.3.3. Şiir okur.</w:t>
            </w:r>
          </w:p>
          <w:p w:rsidR="0051118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192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511182">
              <w:rPr>
                <w:rFonts w:cs="Tahoma"/>
                <w:iCs/>
                <w:sz w:val="18"/>
                <w:szCs w:val="18"/>
              </w:rPr>
              <w:t>T.4.2.1. Kelimeleri anlamlarına uygun kullanır.</w:t>
            </w:r>
          </w:p>
          <w:p w:rsidR="0051118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192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B02306">
              <w:rPr>
                <w:rFonts w:cs="Tahoma"/>
                <w:iCs/>
                <w:sz w:val="18"/>
                <w:szCs w:val="18"/>
              </w:rPr>
              <w:t>T.4.3.17. Metnin ana fikri/ana duygusunu belirler.</w:t>
            </w:r>
          </w:p>
          <w:p w:rsidR="0051118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192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B02306">
              <w:rPr>
                <w:rFonts w:cs="Tahoma"/>
                <w:iCs/>
                <w:sz w:val="18"/>
                <w:szCs w:val="18"/>
              </w:rPr>
              <w:t>T.4.3.16. Okuduğu metnin konusunu belirler.</w:t>
            </w:r>
          </w:p>
          <w:p w:rsidR="0051118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193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7D0DFB">
              <w:rPr>
                <w:rFonts w:cs="Tahoma"/>
                <w:iCs/>
                <w:sz w:val="18"/>
                <w:szCs w:val="18"/>
              </w:rPr>
              <w:t>T.4.3.37. Okuduğu metindeki olaylara ilişkin düşüncelerini ifade eder.</w:t>
            </w:r>
          </w:p>
          <w:p w:rsidR="0051118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193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7D0DFB">
              <w:rPr>
                <w:rFonts w:cs="Tahoma"/>
                <w:iCs/>
                <w:sz w:val="18"/>
                <w:szCs w:val="18"/>
              </w:rPr>
              <w:t>T.4.3.28. Okudukları ile ilgili çıkarımlar yapar.</w:t>
            </w:r>
          </w:p>
          <w:p w:rsidR="0051118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194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7D0DFB">
              <w:rPr>
                <w:rFonts w:cs="Tahoma"/>
                <w:iCs/>
                <w:sz w:val="18"/>
                <w:szCs w:val="18"/>
              </w:rPr>
              <w:t>T.4.3.34. Grafik, tablo ve çizelgelerle ilgili soruları cevaplar.</w:t>
            </w:r>
          </w:p>
          <w:p w:rsidR="0051118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195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092A89">
              <w:rPr>
                <w:rFonts w:cs="Tahoma"/>
                <w:iCs/>
                <w:sz w:val="18"/>
                <w:szCs w:val="18"/>
              </w:rPr>
              <w:t>T.4.2.3. Hazırlıklı konuşmalar yapar.</w:t>
            </w:r>
          </w:p>
          <w:p w:rsidR="00511182" w:rsidRPr="00092A89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195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092A89">
              <w:rPr>
                <w:rFonts w:cs="Tahoma"/>
                <w:iCs/>
                <w:sz w:val="18"/>
                <w:szCs w:val="18"/>
              </w:rPr>
              <w:t>T.4.4.21. Yazma stratejilerini uygular.</w:t>
            </w:r>
            <w:r>
              <w:t xml:space="preserve"> </w:t>
            </w:r>
            <w:r w:rsidRPr="00092A89">
              <w:rPr>
                <w:rFonts w:cs="Tahoma"/>
                <w:iCs/>
                <w:sz w:val="18"/>
                <w:szCs w:val="18"/>
              </w:rPr>
              <w:t>T.4.4.11. Yazdıklarını düzenler.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092A89">
              <w:rPr>
                <w:rFonts w:cs="Tahoma"/>
                <w:iCs/>
                <w:sz w:val="18"/>
                <w:szCs w:val="18"/>
              </w:rPr>
              <w:t>T.4.4.7. Yazdıklarının içeriğine uygun başlık belirler.</w:t>
            </w:r>
          </w:p>
        </w:tc>
      </w:tr>
    </w:tbl>
    <w:p w:rsidR="00916768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78073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092A89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092A89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D21" w:rsidRPr="00AC697A" w:rsidP="00504D21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04D21" w:rsidRPr="00AC697A" w:rsidP="00504D21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04D21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092A89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092A89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846B9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2BCB59B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B22F7-0D73-4ECF-9D73-28C2D01F5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37</Pages>
  <Words>16865</Words>
  <Characters>96132</Characters>
  <Application>Microsoft Office Word</Application>
  <DocSecurity>0</DocSecurity>
  <Lines>801</Lines>
  <Paragraphs>225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14</cp:revision>
  <dcterms:created xsi:type="dcterms:W3CDTF">2024-08-17T18:44:00Z</dcterms:created>
  <dcterms:modified xsi:type="dcterms:W3CDTF">2025-09-21T10:02:00Z</dcterms:modified>
</cp:coreProperties>
</file>